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24" w:rsidRPr="00800624" w:rsidRDefault="00800624" w:rsidP="00800624">
      <w:pPr>
        <w:shd w:val="clear" w:color="auto" w:fill="EEEDEE"/>
        <w:spacing w:after="105" w:line="450" w:lineRule="atLeast"/>
        <w:outlineLvl w:val="0"/>
        <w:rPr>
          <w:rFonts w:ascii="Arial" w:eastAsia="Times New Roman" w:hAnsi="Arial" w:cs="Arial"/>
          <w:b/>
          <w:bCs/>
          <w:color w:val="000000"/>
          <w:kern w:val="36"/>
          <w:sz w:val="33"/>
          <w:szCs w:val="33"/>
        </w:rPr>
      </w:pPr>
      <w:r w:rsidRPr="00800624">
        <w:rPr>
          <w:rFonts w:ascii="Arial" w:eastAsia="Times New Roman" w:hAnsi="Arial" w:cs="Arial"/>
          <w:b/>
          <w:bCs/>
          <w:color w:val="000000"/>
          <w:kern w:val="36"/>
          <w:sz w:val="33"/>
          <w:szCs w:val="33"/>
        </w:rPr>
        <w:t>Статья 146. Нарушение авторских и смежных прав</w:t>
      </w:r>
    </w:p>
    <w:p w:rsidR="00800624" w:rsidRPr="00800624" w:rsidRDefault="00800624" w:rsidP="00800624">
      <w:pPr>
        <w:shd w:val="clear" w:color="auto" w:fill="EEEDEE"/>
        <w:spacing w:line="240" w:lineRule="auto"/>
        <w:rPr>
          <w:rFonts w:ascii="Arial" w:eastAsia="Times New Roman" w:hAnsi="Arial" w:cs="Arial"/>
          <w:color w:val="444444"/>
          <w:sz w:val="23"/>
          <w:szCs w:val="23"/>
        </w:rPr>
      </w:pPr>
      <w:hyperlink r:id="rId4" w:history="1">
        <w:r w:rsidRPr="00800624">
          <w:rPr>
            <w:rFonts w:ascii="Arial" w:eastAsia="Times New Roman" w:hAnsi="Arial" w:cs="Arial"/>
            <w:color w:val="000000"/>
            <w:sz w:val="23"/>
            <w:szCs w:val="23"/>
            <w:bdr w:val="none" w:sz="0" w:space="0" w:color="auto" w:frame="1"/>
            <w:shd w:val="clear" w:color="auto" w:fill="E0E0E0"/>
          </w:rPr>
          <w:t>Уголовный кодекс</w:t>
        </w:r>
      </w:hyperlink>
      <w:hyperlink r:id="rId5" w:history="1">
        <w:r w:rsidRPr="00800624">
          <w:rPr>
            <w:rFonts w:ascii="Arial" w:eastAsia="Times New Roman" w:hAnsi="Arial" w:cs="Arial"/>
            <w:color w:val="000000"/>
            <w:sz w:val="23"/>
            <w:szCs w:val="23"/>
            <w:bdr w:val="none" w:sz="0" w:space="0" w:color="auto" w:frame="1"/>
            <w:shd w:val="clear" w:color="auto" w:fill="E0E0E0"/>
          </w:rPr>
          <w:t>Часть 2</w:t>
        </w:r>
      </w:hyperlink>
      <w:hyperlink r:id="rId6" w:history="1">
        <w:r w:rsidRPr="00800624">
          <w:rPr>
            <w:rFonts w:ascii="Arial" w:eastAsia="Times New Roman" w:hAnsi="Arial" w:cs="Arial"/>
            <w:color w:val="000000"/>
            <w:sz w:val="23"/>
            <w:szCs w:val="23"/>
            <w:bdr w:val="none" w:sz="0" w:space="0" w:color="auto" w:frame="1"/>
            <w:shd w:val="clear" w:color="auto" w:fill="E0E0E0"/>
          </w:rPr>
          <w:t>Раздел VII.</w:t>
        </w:r>
      </w:hyperlink>
      <w:hyperlink r:id="rId7" w:history="1">
        <w:r w:rsidRPr="00800624">
          <w:rPr>
            <w:rFonts w:ascii="Arial" w:eastAsia="Times New Roman" w:hAnsi="Arial" w:cs="Arial"/>
            <w:color w:val="000000"/>
            <w:sz w:val="23"/>
            <w:szCs w:val="23"/>
            <w:bdr w:val="none" w:sz="0" w:space="0" w:color="auto" w:frame="1"/>
            <w:shd w:val="clear" w:color="auto" w:fill="E0E0E0"/>
          </w:rPr>
          <w:t>Глава 19.</w:t>
        </w:r>
      </w:hyperlink>
      <w:r w:rsidRPr="00800624">
        <w:rPr>
          <w:rFonts w:ascii="Arial" w:eastAsia="Times New Roman" w:hAnsi="Arial" w:cs="Arial"/>
          <w:color w:val="444444"/>
          <w:sz w:val="23"/>
          <w:szCs w:val="23"/>
          <w:shd w:val="clear" w:color="auto" w:fill="F6E0B9"/>
        </w:rPr>
        <w:t>Статья 146</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1. Присвоение авторства (плагиат), если это деяние причинило крупный ущерб автору или иному правообладателю, -</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3. Деяния, предусмотренные частью второй настоящей статьи, если они совершены:</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а) утратил силу;</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б) группой лиц по предварительному сговору или организованной группой;</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в) в особо крупном размере;</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г) лицом с использованием своего служебного положения, -</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00624" w:rsidRPr="00800624" w:rsidRDefault="00800624" w:rsidP="00800624">
      <w:pPr>
        <w:shd w:val="clear" w:color="auto" w:fill="EEEDEE"/>
        <w:spacing w:after="0" w:line="315" w:lineRule="atLeast"/>
        <w:rPr>
          <w:rFonts w:ascii="Arial" w:eastAsia="Times New Roman" w:hAnsi="Arial" w:cs="Arial"/>
          <w:color w:val="222222"/>
          <w:sz w:val="23"/>
          <w:szCs w:val="23"/>
        </w:rPr>
      </w:pPr>
      <w:r w:rsidRPr="00800624">
        <w:rPr>
          <w:rFonts w:ascii="Arial" w:eastAsia="Times New Roman" w:hAnsi="Arial" w:cs="Arial"/>
          <w:color w:val="222222"/>
          <w:sz w:val="23"/>
          <w:szCs w:val="23"/>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FD731D" w:rsidRDefault="00FD731D">
      <w:bookmarkStart w:id="0" w:name="_GoBack"/>
      <w:bookmarkEnd w:id="0"/>
    </w:p>
    <w:sectPr w:rsidR="00FD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24"/>
    <w:rsid w:val="00800624"/>
    <w:rsid w:val="00F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94F7-46AD-4DFD-BCDC-A2A33115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06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62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00624"/>
    <w:rPr>
      <w:color w:val="0000FF"/>
      <w:u w:val="single"/>
    </w:rPr>
  </w:style>
  <w:style w:type="character" w:customStyle="1" w:styleId="finalbr">
    <w:name w:val="final_br"/>
    <w:basedOn w:val="a0"/>
    <w:rsid w:val="00800624"/>
  </w:style>
  <w:style w:type="paragraph" w:styleId="a4">
    <w:name w:val="Normal (Web)"/>
    <w:basedOn w:val="a"/>
    <w:uiPriority w:val="99"/>
    <w:semiHidden/>
    <w:unhideWhenUsed/>
    <w:rsid w:val="008006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2754">
      <w:bodyDiv w:val="1"/>
      <w:marLeft w:val="0"/>
      <w:marRight w:val="0"/>
      <w:marTop w:val="0"/>
      <w:marBottom w:val="0"/>
      <w:divBdr>
        <w:top w:val="none" w:sz="0" w:space="0" w:color="auto"/>
        <w:left w:val="none" w:sz="0" w:space="0" w:color="auto"/>
        <w:bottom w:val="none" w:sz="0" w:space="0" w:color="auto"/>
        <w:right w:val="none" w:sz="0" w:space="0" w:color="auto"/>
      </w:divBdr>
      <w:divsChild>
        <w:div w:id="225075206">
          <w:marLeft w:val="0"/>
          <w:marRight w:val="0"/>
          <w:marTop w:val="210"/>
          <w:marBottom w:val="0"/>
          <w:divBdr>
            <w:top w:val="none" w:sz="0" w:space="0" w:color="auto"/>
            <w:left w:val="none" w:sz="0" w:space="0" w:color="auto"/>
            <w:bottom w:val="none" w:sz="0" w:space="0" w:color="auto"/>
            <w:right w:val="none" w:sz="0" w:space="0" w:color="auto"/>
          </w:divBdr>
          <w:divsChild>
            <w:div w:id="1344018804">
              <w:marLeft w:val="0"/>
              <w:marRight w:val="0"/>
              <w:marTop w:val="375"/>
              <w:marBottom w:val="225"/>
              <w:divBdr>
                <w:top w:val="none" w:sz="0" w:space="0" w:color="auto"/>
                <w:left w:val="none" w:sz="0" w:space="0" w:color="auto"/>
                <w:bottom w:val="none" w:sz="0" w:space="0" w:color="auto"/>
                <w:right w:val="none" w:sz="0" w:space="0" w:color="auto"/>
              </w:divBdr>
            </w:div>
          </w:divsChild>
        </w:div>
        <w:div w:id="172105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nansovyesovety.ru/kodeksy-rf/uk-rf/chast2/razdel7/glava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sovyesovety.ru/kodeksy-rf/uk-rf/chast2/razdel7/" TargetMode="External"/><Relationship Id="rId5" Type="http://schemas.openxmlformats.org/officeDocument/2006/relationships/hyperlink" Target="http://finansovyesovety.ru/kodeksy-rf/uk-rf/chast2/" TargetMode="External"/><Relationship Id="rId4" Type="http://schemas.openxmlformats.org/officeDocument/2006/relationships/hyperlink" Target="http://finansovyesovety.ru/kodeksy-rf/uk-r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2018-10-18T06:26:00Z</dcterms:created>
  <dcterms:modified xsi:type="dcterms:W3CDTF">2018-10-18T06:27:00Z</dcterms:modified>
</cp:coreProperties>
</file>